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Settore polizia locale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locale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Bonifica e ripristino di aree contaminate: approvazione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nella richiesta di approvazione intervento di bonifica e ripristino di aree contaminate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D.G.R.V. n. 2922 del 3 ottobre 2003 - Linee guida per il campionamento e l'analisi dei campioni dei siti inquinati - protocollo operativo - D.Lgs. 152/2006 - D.Lgs. 4/2008 - Ulteriori disposizioni correttive ed integrative del Codice Ambiente - D.M. 31/2015 - Ambiente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Settore 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Termini previsti dall'art. 242 del D.lgs. 152/2006 al 7/4/2012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Previa convocazione della conferenza di servizi, i termini per l'approvazione sono di: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30 gg. per il Piano di Caratterizzazione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60 gg. per l'Analisi di Rischio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60 gg. per il Progetto di Bonifica dalla presentazione della documentazione.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